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54E" w:rsidRPr="002E554E" w:rsidRDefault="002E554E" w:rsidP="002E554E">
      <w:pPr>
        <w:spacing w:line="271" w:lineRule="auto"/>
        <w:ind w:left="3969" w:right="3" w:hanging="10"/>
        <w:jc w:val="left"/>
      </w:pPr>
      <w:r w:rsidRPr="002E554E">
        <w:t xml:space="preserve">Утверждено </w:t>
      </w:r>
    </w:p>
    <w:p w:rsidR="002E554E" w:rsidRPr="002E554E" w:rsidRDefault="002E554E" w:rsidP="002E554E">
      <w:pPr>
        <w:spacing w:line="271" w:lineRule="auto"/>
        <w:ind w:left="3969" w:right="3" w:hanging="10"/>
        <w:jc w:val="left"/>
      </w:pPr>
      <w:r w:rsidRPr="002E554E">
        <w:t>Приказом № ____ от _______________</w:t>
      </w:r>
    </w:p>
    <w:p w:rsidR="002E554E" w:rsidRPr="002E554E" w:rsidRDefault="002E554E" w:rsidP="002E554E">
      <w:pPr>
        <w:spacing w:line="271" w:lineRule="auto"/>
        <w:ind w:left="3969" w:right="3" w:hanging="10"/>
        <w:jc w:val="left"/>
      </w:pPr>
      <w:r w:rsidRPr="002E554E">
        <w:t xml:space="preserve">Директор МБОУ «Гимназия № 14» </w:t>
      </w:r>
    </w:p>
    <w:p w:rsidR="002E554E" w:rsidRPr="002E554E" w:rsidRDefault="002E554E" w:rsidP="002E554E">
      <w:pPr>
        <w:spacing w:line="271" w:lineRule="auto"/>
        <w:ind w:left="3969" w:right="3" w:hanging="10"/>
        <w:jc w:val="left"/>
      </w:pPr>
      <w:r w:rsidRPr="002E554E">
        <w:t xml:space="preserve">_____________М.В. </w:t>
      </w:r>
      <w:proofErr w:type="spellStart"/>
      <w:r w:rsidRPr="002E554E">
        <w:t>Куртеев</w:t>
      </w:r>
      <w:proofErr w:type="spellEnd"/>
      <w:r w:rsidRPr="002E554E">
        <w:t xml:space="preserve"> </w:t>
      </w:r>
    </w:p>
    <w:p w:rsidR="002E554E" w:rsidRPr="002E554E" w:rsidRDefault="002E554E" w:rsidP="002E554E">
      <w:pPr>
        <w:spacing w:line="271" w:lineRule="auto"/>
        <w:ind w:left="3969" w:right="3" w:hanging="10"/>
        <w:jc w:val="left"/>
      </w:pPr>
    </w:p>
    <w:p w:rsidR="002E554E" w:rsidRDefault="002E554E" w:rsidP="002E554E">
      <w:pPr>
        <w:spacing w:line="271" w:lineRule="auto"/>
        <w:ind w:left="3969" w:right="3" w:hanging="10"/>
        <w:jc w:val="center"/>
        <w:rPr>
          <w:b/>
        </w:rPr>
      </w:pPr>
    </w:p>
    <w:p w:rsidR="002E554E" w:rsidRDefault="002E554E">
      <w:pPr>
        <w:spacing w:line="271" w:lineRule="auto"/>
        <w:ind w:left="10" w:right="3" w:hanging="10"/>
        <w:jc w:val="center"/>
        <w:rPr>
          <w:b/>
        </w:rPr>
      </w:pPr>
    </w:p>
    <w:p w:rsidR="001B5DFA" w:rsidRDefault="00C926A8">
      <w:pPr>
        <w:spacing w:line="271" w:lineRule="auto"/>
        <w:ind w:left="10" w:right="3" w:hanging="10"/>
        <w:jc w:val="center"/>
        <w:rPr>
          <w:b/>
        </w:rPr>
      </w:pPr>
      <w:r>
        <w:rPr>
          <w:b/>
        </w:rPr>
        <w:t>РЕГЛАМЕНТ</w:t>
      </w:r>
    </w:p>
    <w:p w:rsidR="00E06D90" w:rsidRDefault="00041F71">
      <w:pPr>
        <w:spacing w:line="271" w:lineRule="auto"/>
        <w:ind w:left="10" w:right="3" w:hanging="10"/>
        <w:jc w:val="center"/>
      </w:pPr>
      <w:r>
        <w:rPr>
          <w:b/>
        </w:rPr>
        <w:t>Регионально</w:t>
      </w:r>
      <w:r w:rsidR="00C926A8">
        <w:rPr>
          <w:b/>
        </w:rPr>
        <w:t>го</w:t>
      </w:r>
      <w:r>
        <w:rPr>
          <w:b/>
        </w:rPr>
        <w:t xml:space="preserve"> конкурс</w:t>
      </w:r>
      <w:r w:rsidR="00C926A8">
        <w:rPr>
          <w:b/>
        </w:rPr>
        <w:t>а</w:t>
      </w:r>
      <w:bookmarkStart w:id="0" w:name="_GoBack"/>
      <w:bookmarkEnd w:id="0"/>
      <w:r>
        <w:rPr>
          <w:b/>
        </w:rPr>
        <w:t xml:space="preserve"> исследовательских и проектных работ </w:t>
      </w:r>
      <w:r w:rsidR="001B5DFA">
        <w:rPr>
          <w:b/>
        </w:rPr>
        <w:t>школьников «</w:t>
      </w:r>
      <w:r>
        <w:rPr>
          <w:b/>
        </w:rPr>
        <w:t>Высший пилотаж</w:t>
      </w:r>
      <w:r w:rsidR="001B5DFA">
        <w:rPr>
          <w:b/>
        </w:rPr>
        <w:t xml:space="preserve"> </w:t>
      </w:r>
      <w:r>
        <w:rPr>
          <w:b/>
        </w:rPr>
        <w:t>-</w:t>
      </w:r>
      <w:r w:rsidR="001B5DFA">
        <w:rPr>
          <w:b/>
        </w:rPr>
        <w:t xml:space="preserve"> </w:t>
      </w:r>
      <w:r w:rsidR="00F613D5">
        <w:rPr>
          <w:b/>
        </w:rPr>
        <w:t>Глазов</w:t>
      </w:r>
      <w:r>
        <w:rPr>
          <w:b/>
        </w:rPr>
        <w:t xml:space="preserve">» </w:t>
      </w:r>
    </w:p>
    <w:p w:rsidR="00E06D90" w:rsidRDefault="00041F71">
      <w:pPr>
        <w:spacing w:after="24" w:line="259" w:lineRule="auto"/>
        <w:ind w:left="60" w:right="0" w:firstLine="0"/>
        <w:jc w:val="center"/>
      </w:pPr>
      <w:r>
        <w:rPr>
          <w:b/>
        </w:rPr>
        <w:t xml:space="preserve"> </w:t>
      </w:r>
    </w:p>
    <w:p w:rsidR="00E06D90" w:rsidRDefault="00041F71">
      <w:pPr>
        <w:pStyle w:val="1"/>
        <w:spacing w:after="156"/>
        <w:ind w:left="259" w:right="8" w:hanging="259"/>
      </w:pPr>
      <w:r>
        <w:t xml:space="preserve">Общие положения </w:t>
      </w:r>
    </w:p>
    <w:p w:rsidR="00E06D90" w:rsidRDefault="00041F71" w:rsidP="00273693">
      <w:pPr>
        <w:spacing w:after="131"/>
        <w:ind w:left="-426" w:right="0" w:firstLine="0"/>
      </w:pPr>
      <w:r>
        <w:t>1.1.</w:t>
      </w:r>
      <w:r>
        <w:rPr>
          <w:rFonts w:ascii="Arial" w:eastAsia="Arial" w:hAnsi="Arial" w:cs="Arial"/>
        </w:rPr>
        <w:t xml:space="preserve"> </w:t>
      </w:r>
      <w:r>
        <w:t>Настоящее Положение о Региональном конкурсе исследовательских и проектных работ школьников «Высший пилотаж</w:t>
      </w:r>
      <w:r w:rsidR="001B5DFA">
        <w:t xml:space="preserve"> </w:t>
      </w:r>
      <w:r>
        <w:t>-</w:t>
      </w:r>
      <w:r w:rsidR="001B5DFA">
        <w:t xml:space="preserve"> </w:t>
      </w:r>
      <w:r w:rsidR="00F613D5">
        <w:t>Глазов</w:t>
      </w:r>
      <w:r>
        <w:t>» (далее – Положение) разработано на основании Положения об Открытом конкурсе исследовательских и проектных работ школьников «Высший пилотаж» и определяет цели и задачи открытого конкурса исследовательских и проектных работ школьников «Высший пилотаж</w:t>
      </w:r>
      <w:r w:rsidR="001B5DFA">
        <w:t xml:space="preserve"> </w:t>
      </w:r>
      <w:r>
        <w:t>-</w:t>
      </w:r>
      <w:r w:rsidR="001B5DFA">
        <w:t xml:space="preserve"> </w:t>
      </w:r>
      <w:r w:rsidR="00F613D5">
        <w:t>Глазов</w:t>
      </w:r>
      <w:r>
        <w:t xml:space="preserve">» (далее – Конкурс), порядок организации и проведения Конкурса, его организационно-методическое обеспечение, правила участия и порядок отбора победителей и призёров (далее совместно – дипломантов) Конкурса. </w:t>
      </w:r>
    </w:p>
    <w:p w:rsidR="00E06D90" w:rsidRDefault="00041F71" w:rsidP="00273693">
      <w:pPr>
        <w:spacing w:after="128"/>
        <w:ind w:left="-426" w:right="0" w:firstLine="0"/>
      </w:pPr>
      <w:r>
        <w:t>1.2.</w:t>
      </w:r>
      <w:r>
        <w:rPr>
          <w:rFonts w:ascii="Arial" w:eastAsia="Arial" w:hAnsi="Arial" w:cs="Arial"/>
        </w:rPr>
        <w:t xml:space="preserve"> </w:t>
      </w:r>
      <w:r>
        <w:t xml:space="preserve">Конкурс проводится с целью развития у школьников творческих способностей, интереса к исследовательской и проектной деятельности, популяризации и пропаганды научных знаний, технического творчества, выявления одаренных школьников в области проектной и исследовательской деятельности.  </w:t>
      </w:r>
    </w:p>
    <w:p w:rsidR="00E06D90" w:rsidRDefault="00041F71" w:rsidP="00273693">
      <w:pPr>
        <w:ind w:left="-426" w:right="0" w:firstLine="0"/>
      </w:pPr>
      <w:r>
        <w:t>1.3.</w:t>
      </w:r>
      <w:r>
        <w:rPr>
          <w:rFonts w:ascii="Arial" w:eastAsia="Arial" w:hAnsi="Arial" w:cs="Arial"/>
        </w:rPr>
        <w:t xml:space="preserve"> </w:t>
      </w:r>
      <w:r>
        <w:t xml:space="preserve">Задачи Конкурса: </w:t>
      </w:r>
    </w:p>
    <w:p w:rsidR="00E06D90" w:rsidRDefault="00041F71" w:rsidP="00273693">
      <w:pPr>
        <w:numPr>
          <w:ilvl w:val="0"/>
          <w:numId w:val="1"/>
        </w:numPr>
        <w:ind w:left="-426" w:right="0" w:firstLine="0"/>
      </w:pPr>
      <w:r>
        <w:t xml:space="preserve">создание возможностей для практического применения знаний, полученных в процессе школьного обучения; </w:t>
      </w:r>
    </w:p>
    <w:p w:rsidR="00E06D90" w:rsidRDefault="00041F71" w:rsidP="00273693">
      <w:pPr>
        <w:numPr>
          <w:ilvl w:val="0"/>
          <w:numId w:val="1"/>
        </w:numPr>
        <w:ind w:left="-426" w:right="0" w:firstLine="0"/>
      </w:pPr>
      <w:r>
        <w:t xml:space="preserve">развитие у школьников универсальных учебных действий при выполнении проектных и исследовательских работ в различных областях знаний как средства личностного развития; </w:t>
      </w:r>
    </w:p>
    <w:p w:rsidR="00E06D90" w:rsidRDefault="00041F71" w:rsidP="00273693">
      <w:pPr>
        <w:numPr>
          <w:ilvl w:val="0"/>
          <w:numId w:val="1"/>
        </w:numPr>
        <w:ind w:left="-426" w:right="0" w:firstLine="0"/>
      </w:pPr>
      <w:r>
        <w:t xml:space="preserve">формирование у школьников навыков поиска, обработки и анализа информации из различных источников, в том числе из научной литературы; </w:t>
      </w:r>
    </w:p>
    <w:p w:rsidR="00E06D90" w:rsidRDefault="00041F71" w:rsidP="00273693">
      <w:pPr>
        <w:numPr>
          <w:ilvl w:val="0"/>
          <w:numId w:val="1"/>
        </w:numPr>
        <w:ind w:left="-426" w:right="0" w:firstLine="0"/>
      </w:pPr>
      <w:r>
        <w:t xml:space="preserve">предоставление школьникам возможности соревнования в масштабе, выходящем за рамки образовательной организации и региона; </w:t>
      </w:r>
    </w:p>
    <w:p w:rsidR="00E06D90" w:rsidRDefault="00041F71" w:rsidP="00273693">
      <w:pPr>
        <w:numPr>
          <w:ilvl w:val="0"/>
          <w:numId w:val="1"/>
        </w:numPr>
        <w:spacing w:after="131"/>
        <w:ind w:left="-426" w:right="0" w:firstLine="0"/>
      </w:pPr>
      <w:r>
        <w:t xml:space="preserve">развитие профессиональной компетенции педагогов через распространение эффективных технологий проектного обучения. </w:t>
      </w:r>
    </w:p>
    <w:p w:rsidR="00E06D90" w:rsidRDefault="00041F71" w:rsidP="00273693">
      <w:pPr>
        <w:numPr>
          <w:ilvl w:val="1"/>
          <w:numId w:val="2"/>
        </w:numPr>
        <w:tabs>
          <w:tab w:val="left" w:pos="142"/>
          <w:tab w:val="left" w:pos="2552"/>
        </w:tabs>
        <w:spacing w:after="131"/>
        <w:ind w:left="-426" w:right="0" w:firstLine="0"/>
      </w:pPr>
      <w:r>
        <w:lastRenderedPageBreak/>
        <w:t xml:space="preserve">Региональный конкурс является формой проведения отборочного этапа Открытого конкурса НИУ ВШЭ «Высший пилотаж» (далее – Открытый конкурс), организуется и проводится при методологической поддержке и/или по модели, разработанной Оргкомитетом Открытого конкурса. </w:t>
      </w:r>
    </w:p>
    <w:p w:rsidR="00E06D90" w:rsidRDefault="00041F71" w:rsidP="00273693">
      <w:pPr>
        <w:numPr>
          <w:ilvl w:val="1"/>
          <w:numId w:val="2"/>
        </w:numPr>
        <w:spacing w:after="138"/>
        <w:ind w:left="-426" w:right="0" w:firstLine="0"/>
      </w:pPr>
      <w:r>
        <w:t xml:space="preserve">К участию в Конкурсе приглашаются учащиеся 9-11-х классов образовательных организаций, реализующих программы среднего общего образования, в том числе лица, осваивающие образовательные программы основного общего и среднего общего образования в форме семейного образования или самообразования, а также лица, осваивающие указанные образовательные программы за рубежом. </w:t>
      </w:r>
    </w:p>
    <w:p w:rsidR="00E06D90" w:rsidRDefault="00041F71" w:rsidP="00273693">
      <w:pPr>
        <w:numPr>
          <w:ilvl w:val="1"/>
          <w:numId w:val="2"/>
        </w:numPr>
        <w:spacing w:after="116"/>
        <w:ind w:left="-426" w:right="0" w:firstLine="0"/>
      </w:pPr>
      <w:r>
        <w:t xml:space="preserve">Организатором Конкурса является </w:t>
      </w:r>
      <w:r w:rsidR="00F613D5">
        <w:t>Муниципальное бюджетное общеобразовательное учреждение «Гимназия № 14» города Глазова Удмуртской Республики</w:t>
      </w:r>
      <w:r>
        <w:t xml:space="preserve"> (далее – </w:t>
      </w:r>
      <w:r w:rsidR="00F613D5">
        <w:t>Гимназия</w:t>
      </w:r>
      <w:r>
        <w:t xml:space="preserve">) при методической поддержке Национального исследовательского университета «Высшая школа экономики» (далее – НИУ ВШЭ). К организации и проведению Конкурса могут привлекаться научные организации, государственные корпорации, организации, осуществляющие образовательную деятельность, общественные иные организации, осуществляющие деятельность в сфере образования. </w:t>
      </w:r>
    </w:p>
    <w:p w:rsidR="00E06D90" w:rsidRDefault="00041F71" w:rsidP="00273693">
      <w:pPr>
        <w:numPr>
          <w:ilvl w:val="1"/>
          <w:numId w:val="2"/>
        </w:numPr>
        <w:spacing w:after="141"/>
        <w:ind w:left="-426" w:right="0" w:firstLine="0"/>
      </w:pPr>
      <w:r>
        <w:t xml:space="preserve">Рабочим языком Конкурса является русский. </w:t>
      </w:r>
    </w:p>
    <w:p w:rsidR="00E06D90" w:rsidRDefault="00041F71" w:rsidP="00273693">
      <w:pPr>
        <w:numPr>
          <w:ilvl w:val="1"/>
          <w:numId w:val="2"/>
        </w:numPr>
        <w:spacing w:after="131"/>
        <w:ind w:left="-426" w:right="0" w:firstLine="0"/>
      </w:pPr>
      <w:r>
        <w:t xml:space="preserve">Правила участия в Конкурсе и порядок его проведения определяются Правилами Конкурса (далее – Правила). </w:t>
      </w:r>
    </w:p>
    <w:p w:rsidR="00E06D90" w:rsidRDefault="00041F71" w:rsidP="00273693">
      <w:pPr>
        <w:numPr>
          <w:ilvl w:val="1"/>
          <w:numId w:val="2"/>
        </w:numPr>
        <w:ind w:left="-426" w:right="0" w:firstLine="0"/>
      </w:pPr>
      <w:r>
        <w:t xml:space="preserve">Информационное обеспечение участников Конкурса реализуется посредством публикации информации на странице Конкурса корпоративного сайта </w:t>
      </w:r>
    </w:p>
    <w:p w:rsidR="00E06D90" w:rsidRDefault="00041F71" w:rsidP="00F613D5">
      <w:pPr>
        <w:spacing w:after="0"/>
        <w:ind w:firstLine="851"/>
      </w:pPr>
      <w:r>
        <w:t xml:space="preserve">Школы в информационно-коммуникационной сети «Интернет» (далее – сети «Интернет») по адресу </w:t>
      </w:r>
      <w:r w:rsidR="00F613D5" w:rsidRPr="00F613D5">
        <w:t xml:space="preserve"> </w:t>
      </w:r>
      <w:hyperlink r:id="rId10" w:history="1">
        <w:r w:rsidR="00F613D5" w:rsidRPr="00FA275D">
          <w:rPr>
            <w:rStyle w:val="a5"/>
            <w:sz w:val="24"/>
            <w:szCs w:val="24"/>
          </w:rPr>
          <w:t>https://ciur.ru/glz/s14_glz/default.aspx</w:t>
        </w:r>
      </w:hyperlink>
      <w:r w:rsidR="00F613D5" w:rsidRPr="00F613D5">
        <w:rPr>
          <w:rStyle w:val="a5"/>
          <w:sz w:val="24"/>
          <w:szCs w:val="24"/>
        </w:rPr>
        <w:t xml:space="preserve"> </w:t>
      </w:r>
      <w:r w:rsidR="00F613D5" w:rsidRPr="00F613D5">
        <w:t xml:space="preserve"> (</w:t>
      </w:r>
      <w:r>
        <w:t xml:space="preserve">далее – страница Конкурса). </w:t>
      </w:r>
    </w:p>
    <w:p w:rsidR="00E06D90" w:rsidRDefault="00041F71" w:rsidP="00273693">
      <w:pPr>
        <w:numPr>
          <w:ilvl w:val="1"/>
          <w:numId w:val="2"/>
        </w:numPr>
        <w:spacing w:after="132"/>
        <w:ind w:left="-426" w:right="0" w:firstLine="0"/>
      </w:pPr>
      <w:r>
        <w:t xml:space="preserve">Финансовое обеспечение проведения Конкурса осуществляется за счёт средств организатора Конкурса. </w:t>
      </w:r>
    </w:p>
    <w:p w:rsidR="00E06D90" w:rsidRDefault="00041F71" w:rsidP="00273693">
      <w:pPr>
        <w:numPr>
          <w:ilvl w:val="1"/>
          <w:numId w:val="2"/>
        </w:numPr>
        <w:spacing w:after="269"/>
        <w:ind w:left="-426" w:right="0" w:firstLine="0"/>
      </w:pPr>
      <w:r>
        <w:t xml:space="preserve">Взимание платы за участие в Конкурсе не допускается. </w:t>
      </w:r>
    </w:p>
    <w:p w:rsidR="00E06D90" w:rsidRDefault="00041F71" w:rsidP="00273693">
      <w:pPr>
        <w:pStyle w:val="1"/>
        <w:spacing w:after="157"/>
        <w:ind w:left="-426" w:right="8" w:firstLine="0"/>
      </w:pPr>
      <w:r>
        <w:t xml:space="preserve">Организация Конкурса </w:t>
      </w:r>
    </w:p>
    <w:p w:rsidR="00E06D90" w:rsidRDefault="00041F71" w:rsidP="00273693">
      <w:pPr>
        <w:spacing w:after="131"/>
        <w:ind w:left="-426" w:right="0" w:firstLine="0"/>
      </w:pPr>
      <w:r>
        <w:t>2.1.</w:t>
      </w:r>
      <w:r>
        <w:rPr>
          <w:rFonts w:ascii="Arial" w:eastAsia="Arial" w:hAnsi="Arial" w:cs="Arial"/>
        </w:rPr>
        <w:t xml:space="preserve"> </w:t>
      </w:r>
      <w:r>
        <w:t xml:space="preserve">На Конкурс принимаются индивидуально выполненные школьниками исследовательские и проектные работы (далее совместно – работы) по тематическим направлениям Конкурса, (в рамках направлений могут быть выделены секции), перечень которых ежегодно устанавливается организатором Конкурса.  </w:t>
      </w:r>
    </w:p>
    <w:p w:rsidR="00E06D90" w:rsidRDefault="00041F71" w:rsidP="00273693">
      <w:pPr>
        <w:spacing w:after="252"/>
        <w:ind w:left="-426" w:right="0" w:firstLine="0"/>
      </w:pPr>
      <w:r>
        <w:lastRenderedPageBreak/>
        <w:t>2.2.</w:t>
      </w:r>
      <w:r>
        <w:rPr>
          <w:rFonts w:ascii="Arial" w:eastAsia="Arial" w:hAnsi="Arial" w:cs="Arial"/>
        </w:rPr>
        <w:t xml:space="preserve"> </w:t>
      </w:r>
      <w:r>
        <w:t xml:space="preserve">Возможность представления на конкурс работ, выполненных коллективом/группой, устанавливается экспертной комиссией и определена методическими указаниями, разработанными НИУ ВШЭ по соответствующему направлению. Количество соавторов работы в случае представления коллективной работы не должно превышать трех человек.  </w:t>
      </w:r>
    </w:p>
    <w:p w:rsidR="00F613D5" w:rsidRDefault="00041F71" w:rsidP="00F613D5">
      <w:pPr>
        <w:spacing w:after="133"/>
        <w:ind w:left="-426" w:right="0" w:firstLine="0"/>
      </w:pPr>
      <w:r>
        <w:t>2.3.</w:t>
      </w:r>
      <w:r>
        <w:rPr>
          <w:rFonts w:ascii="Arial" w:eastAsia="Arial" w:hAnsi="Arial" w:cs="Arial"/>
        </w:rPr>
        <w:t xml:space="preserve"> </w:t>
      </w:r>
      <w:r>
        <w:t xml:space="preserve"> Руководителями исследовательских и проектных работ школьников могут быть педагогические работники общего и дополнительного образования, работники профессорско-преподавательского состава образовательных организаций высшего образования, родители (законные представители). </w:t>
      </w:r>
    </w:p>
    <w:p w:rsidR="00F613D5" w:rsidRDefault="00F613D5" w:rsidP="00F613D5">
      <w:pPr>
        <w:spacing w:after="133"/>
        <w:ind w:left="-426" w:right="0" w:firstLine="0"/>
      </w:pPr>
      <w:r>
        <w:t>2.4.</w:t>
      </w:r>
      <w:r>
        <w:rPr>
          <w:rFonts w:ascii="Arial" w:eastAsia="Arial" w:hAnsi="Arial" w:cs="Arial"/>
        </w:rPr>
        <w:t xml:space="preserve"> </w:t>
      </w:r>
      <w:r>
        <w:t xml:space="preserve">Общее руководство организацией и проведением Конкурса осуществляет Организационный комитет (далее – Оргкомитет). Для объективной оценки конкурсных исследований/проектов, выполненных и представленных на Конкурс его участниками, по каждому направлению Конкурса формируется экспертная комиссия. </w:t>
      </w:r>
    </w:p>
    <w:p w:rsidR="00E06D90" w:rsidRDefault="00041F71" w:rsidP="00273693">
      <w:pPr>
        <w:spacing w:after="130"/>
        <w:ind w:left="-426" w:right="0" w:firstLine="0"/>
      </w:pPr>
      <w:r>
        <w:t>2.</w:t>
      </w:r>
      <w:r w:rsidR="00F613D5">
        <w:t>5</w:t>
      </w:r>
      <w:r>
        <w:t>.</w:t>
      </w:r>
      <w:r>
        <w:rPr>
          <w:rFonts w:ascii="Arial" w:eastAsia="Arial" w:hAnsi="Arial" w:cs="Arial"/>
        </w:rPr>
        <w:t xml:space="preserve"> </w:t>
      </w:r>
      <w:r>
        <w:t xml:space="preserve">Конкурс проводится в два этапа – заочный и очный. Заочный этап Конкурса проводится в дистанционной форме. По итогам этапа Оргкомитетом формируются списки участников, допущенных к очному этапу, и публикуются на станице Конкурса. </w:t>
      </w:r>
    </w:p>
    <w:p w:rsidR="00F613D5" w:rsidRPr="00F613D5" w:rsidRDefault="00041F71" w:rsidP="00F613D5">
      <w:pPr>
        <w:spacing w:after="135"/>
        <w:ind w:left="-426" w:right="0" w:firstLine="0"/>
      </w:pPr>
      <w:r>
        <w:t>2.</w:t>
      </w:r>
      <w:r w:rsidR="00F613D5">
        <w:t>6</w:t>
      </w:r>
      <w:r>
        <w:t>.</w:t>
      </w:r>
      <w:r>
        <w:rPr>
          <w:rFonts w:ascii="Arial" w:eastAsia="Arial" w:hAnsi="Arial" w:cs="Arial"/>
        </w:rPr>
        <w:t xml:space="preserve"> </w:t>
      </w:r>
      <w:r>
        <w:t xml:space="preserve">Очный этап представляет собой публичную защиту исследовательской и/или проектной работы перед экспертной комиссией Конкурса в г. </w:t>
      </w:r>
      <w:r w:rsidR="00F613D5">
        <w:t>Глазов Удмуртской Республики.</w:t>
      </w:r>
      <w:r>
        <w:t xml:space="preserve"> </w:t>
      </w:r>
      <w:r w:rsidR="00F613D5" w:rsidRPr="00F613D5">
        <w:t>В случае сложной эпидемиологической ситуации возмож</w:t>
      </w:r>
      <w:r w:rsidR="00F613D5">
        <w:t>е</w:t>
      </w:r>
      <w:r w:rsidR="00F613D5" w:rsidRPr="00F613D5">
        <w:t>н дистанционн</w:t>
      </w:r>
      <w:r w:rsidR="00F613D5">
        <w:t>ый</w:t>
      </w:r>
      <w:r w:rsidR="00F613D5" w:rsidRPr="00F613D5">
        <w:t xml:space="preserve"> </w:t>
      </w:r>
      <w:r w:rsidR="00F613D5">
        <w:t xml:space="preserve">формат проведения конкурса, предполагающий </w:t>
      </w:r>
      <w:r w:rsidR="00F613D5" w:rsidRPr="00F613D5">
        <w:t xml:space="preserve">взаимодействие между участником конкурса и экспертной комиссией. </w:t>
      </w:r>
    </w:p>
    <w:p w:rsidR="00E06D90" w:rsidRDefault="00041F71" w:rsidP="00273693">
      <w:pPr>
        <w:spacing w:after="131"/>
        <w:ind w:left="-426" w:right="0" w:firstLine="0"/>
      </w:pPr>
      <w:r>
        <w:t>2.</w:t>
      </w:r>
      <w:r w:rsidR="00F613D5">
        <w:t>7</w:t>
      </w:r>
      <w:r>
        <w:t>.</w:t>
      </w:r>
      <w:r>
        <w:rPr>
          <w:rFonts w:ascii="Arial" w:eastAsia="Arial" w:hAnsi="Arial" w:cs="Arial"/>
        </w:rPr>
        <w:t xml:space="preserve"> </w:t>
      </w:r>
      <w:r>
        <w:t xml:space="preserve">Апелляция на результаты Конкурса ни на одном из этапов Конкурса не предусматривается. </w:t>
      </w:r>
    </w:p>
    <w:p w:rsidR="00E06D90" w:rsidRDefault="00041F71" w:rsidP="00273693">
      <w:pPr>
        <w:spacing w:after="249"/>
        <w:ind w:left="-426" w:right="0" w:firstLine="0"/>
      </w:pPr>
      <w:r>
        <w:t>2.8.</w:t>
      </w:r>
      <w:r>
        <w:rPr>
          <w:rFonts w:ascii="Arial" w:eastAsia="Arial" w:hAnsi="Arial" w:cs="Arial"/>
        </w:rPr>
        <w:t xml:space="preserve"> </w:t>
      </w:r>
      <w:r>
        <w:t xml:space="preserve">Оргкомитет и экспертная комиссия Конкурса формируется из представителей педагогических, научно-педагогических, научных работников, экспертов, имеющих опыт организации и руководства проектной и научной деятельностью школьников, и иных квалифицированных специалистов. Составы Оргкомитета и экспертной комиссии ежегодно утверждается председателем Оргкомитета. </w:t>
      </w:r>
    </w:p>
    <w:p w:rsidR="00E06D90" w:rsidRDefault="00041F71" w:rsidP="00273693">
      <w:pPr>
        <w:ind w:left="-426" w:right="0" w:firstLine="0"/>
      </w:pPr>
      <w:r>
        <w:t>2.9.</w:t>
      </w:r>
      <w:r>
        <w:rPr>
          <w:rFonts w:ascii="Arial" w:eastAsia="Arial" w:hAnsi="Arial" w:cs="Arial"/>
        </w:rPr>
        <w:t xml:space="preserve"> </w:t>
      </w:r>
      <w:r>
        <w:t xml:space="preserve">Оргкомитет Конкурса: </w:t>
      </w:r>
    </w:p>
    <w:p w:rsidR="00E06D90" w:rsidRDefault="00041F71" w:rsidP="00273693">
      <w:pPr>
        <w:numPr>
          <w:ilvl w:val="0"/>
          <w:numId w:val="3"/>
        </w:numPr>
        <w:ind w:left="-426" w:right="0" w:firstLine="0"/>
      </w:pPr>
      <w:r>
        <w:t xml:space="preserve">направляет в адрес оргкомитета Открытого конкурса сведения о порядке проведения Регионального конкурса для публикации на странице Открытого конкурса; </w:t>
      </w:r>
    </w:p>
    <w:p w:rsidR="00E06D90" w:rsidRDefault="00041F71" w:rsidP="00273693">
      <w:pPr>
        <w:numPr>
          <w:ilvl w:val="0"/>
          <w:numId w:val="3"/>
        </w:numPr>
        <w:ind w:left="-426" w:right="0" w:firstLine="0"/>
      </w:pPr>
      <w:r>
        <w:t xml:space="preserve">определяет формат и сроки очного этапа конкурса, число и состав победителей и призеров, набравших необходимое количество баллов для дальнейшего участия в заключительном этапе Открытого конкурса в г. Москве; </w:t>
      </w:r>
    </w:p>
    <w:p w:rsidR="00E06D90" w:rsidRDefault="00041F71" w:rsidP="00273693">
      <w:pPr>
        <w:numPr>
          <w:ilvl w:val="0"/>
          <w:numId w:val="3"/>
        </w:numPr>
        <w:ind w:left="-426" w:right="0" w:firstLine="0"/>
      </w:pPr>
      <w:r>
        <w:lastRenderedPageBreak/>
        <w:t xml:space="preserve">устанавливает сроки регистрации и проведения этапов Конкурса; </w:t>
      </w:r>
    </w:p>
    <w:p w:rsidR="00E06D90" w:rsidRDefault="00041F71" w:rsidP="00273693">
      <w:pPr>
        <w:numPr>
          <w:ilvl w:val="0"/>
          <w:numId w:val="3"/>
        </w:numPr>
        <w:ind w:left="-426" w:right="0" w:firstLine="0"/>
      </w:pPr>
      <w:r>
        <w:t xml:space="preserve">сопровождает страницу Конкурса; </w:t>
      </w:r>
    </w:p>
    <w:p w:rsidR="00E06D90" w:rsidRDefault="00041F71" w:rsidP="00273693">
      <w:pPr>
        <w:numPr>
          <w:ilvl w:val="0"/>
          <w:numId w:val="3"/>
        </w:numPr>
        <w:ind w:left="-426" w:right="0" w:firstLine="0"/>
      </w:pPr>
      <w:r>
        <w:t xml:space="preserve">организует продвижение Конкурса среди целевой аудитории; </w:t>
      </w:r>
    </w:p>
    <w:p w:rsidR="00E06D90" w:rsidRDefault="00041F71" w:rsidP="00273693">
      <w:pPr>
        <w:numPr>
          <w:ilvl w:val="0"/>
          <w:numId w:val="3"/>
        </w:numPr>
        <w:ind w:left="-426" w:right="0" w:firstLine="0"/>
      </w:pPr>
      <w:r>
        <w:t xml:space="preserve">информирует о проведении </w:t>
      </w:r>
      <w:proofErr w:type="spellStart"/>
      <w:r>
        <w:t>вебинаров</w:t>
      </w:r>
      <w:proofErr w:type="spellEnd"/>
      <w:r>
        <w:t xml:space="preserve"> НИУ ВШЭ для участников по подготовке исследовательских и проектных работ; </w:t>
      </w:r>
    </w:p>
    <w:p w:rsidR="00E06D90" w:rsidRDefault="00041F71" w:rsidP="00273693">
      <w:pPr>
        <w:numPr>
          <w:ilvl w:val="0"/>
          <w:numId w:val="3"/>
        </w:numPr>
        <w:ind w:left="-426" w:right="0" w:firstLine="0"/>
      </w:pPr>
      <w:r>
        <w:t xml:space="preserve">обеспечивает организацию и проведение этапов Конкурса в соответствии с настоящим Положением и Правилами; </w:t>
      </w:r>
    </w:p>
    <w:p w:rsidR="00E06D90" w:rsidRDefault="00041F71" w:rsidP="00273693">
      <w:pPr>
        <w:numPr>
          <w:ilvl w:val="0"/>
          <w:numId w:val="3"/>
        </w:numPr>
        <w:ind w:left="-426" w:right="0" w:firstLine="0"/>
      </w:pPr>
      <w:r>
        <w:t xml:space="preserve">заблаговременно информирует участников всех этапов Конкурса и их родителей (законных представителей) о сроках и местах проведения этапов Конкурса, а также о требованиях к организации и проведению заключительного этапа Открытого конкурса «Высший пилотаж»; </w:t>
      </w:r>
    </w:p>
    <w:p w:rsidR="00E06D90" w:rsidRDefault="00041F71" w:rsidP="00273693">
      <w:pPr>
        <w:numPr>
          <w:ilvl w:val="0"/>
          <w:numId w:val="3"/>
        </w:numPr>
        <w:ind w:left="-426" w:right="0" w:firstLine="0"/>
      </w:pPr>
      <w:r>
        <w:t xml:space="preserve">формирует программу проведения очного этапа Конкурса; </w:t>
      </w:r>
    </w:p>
    <w:p w:rsidR="00E06D90" w:rsidRDefault="00041F71" w:rsidP="00273693">
      <w:pPr>
        <w:numPr>
          <w:ilvl w:val="0"/>
          <w:numId w:val="3"/>
        </w:numPr>
        <w:ind w:left="-426" w:right="0" w:firstLine="0"/>
      </w:pPr>
      <w:r>
        <w:t xml:space="preserve">утверждает результаты Конкурса и публикует их на странице Конкурса; </w:t>
      </w:r>
    </w:p>
    <w:p w:rsidR="00E06D90" w:rsidRDefault="00041F71" w:rsidP="00273693">
      <w:pPr>
        <w:numPr>
          <w:ilvl w:val="0"/>
          <w:numId w:val="3"/>
        </w:numPr>
        <w:ind w:left="-426" w:right="0" w:firstLine="0"/>
      </w:pPr>
      <w:r>
        <w:t xml:space="preserve">награждает победителей и призёров Конкурса; </w:t>
      </w:r>
    </w:p>
    <w:p w:rsidR="00E06D90" w:rsidRDefault="00041F71" w:rsidP="00273693">
      <w:pPr>
        <w:numPr>
          <w:ilvl w:val="0"/>
          <w:numId w:val="3"/>
        </w:numPr>
        <w:ind w:left="-426" w:right="0" w:firstLine="0"/>
      </w:pPr>
      <w:r>
        <w:t xml:space="preserve">принимает предложения по совершенствованию и развитию Конкурса; </w:t>
      </w:r>
    </w:p>
    <w:p w:rsidR="00E06D90" w:rsidRDefault="00041F71" w:rsidP="00273693">
      <w:pPr>
        <w:numPr>
          <w:ilvl w:val="0"/>
          <w:numId w:val="3"/>
        </w:numPr>
        <w:spacing w:after="247"/>
        <w:ind w:left="-426" w:right="0" w:firstLine="0"/>
      </w:pPr>
      <w:r>
        <w:t xml:space="preserve">осуществляет иные функции в соответствии с настоящим Положением и Правилами. </w:t>
      </w:r>
    </w:p>
    <w:p w:rsidR="00E06D90" w:rsidRDefault="00041F71" w:rsidP="00273693">
      <w:pPr>
        <w:ind w:left="-426" w:right="0" w:firstLine="0"/>
      </w:pPr>
      <w:r>
        <w:t>2.10.</w:t>
      </w:r>
      <w:r>
        <w:rPr>
          <w:rFonts w:ascii="Arial" w:eastAsia="Arial" w:hAnsi="Arial" w:cs="Arial"/>
        </w:rPr>
        <w:t xml:space="preserve"> </w:t>
      </w:r>
      <w:r>
        <w:t xml:space="preserve">Экспертная комиссия Конкурса: </w:t>
      </w:r>
    </w:p>
    <w:p w:rsidR="00E06D90" w:rsidRDefault="00041F71" w:rsidP="00273693">
      <w:pPr>
        <w:numPr>
          <w:ilvl w:val="0"/>
          <w:numId w:val="3"/>
        </w:numPr>
        <w:ind w:left="-426" w:right="0" w:firstLine="0"/>
      </w:pPr>
      <w:r>
        <w:t xml:space="preserve">опирается в своей деятельности методические указания по направлениям, разработанные НИУ ВШЭ, разрабатывает критерии оценки работ участников на всех этапах Конкурса; </w:t>
      </w:r>
    </w:p>
    <w:p w:rsidR="00E06D90" w:rsidRDefault="00041F71" w:rsidP="00273693">
      <w:pPr>
        <w:numPr>
          <w:ilvl w:val="0"/>
          <w:numId w:val="3"/>
        </w:numPr>
        <w:ind w:left="-426" w:right="0" w:firstLine="0"/>
      </w:pPr>
      <w:r>
        <w:t xml:space="preserve">оценивает работы участников на всех этапах Конкурса в соответствии с утвержденными критериями; </w:t>
      </w:r>
    </w:p>
    <w:p w:rsidR="00E06D90" w:rsidRDefault="00041F71" w:rsidP="00273693">
      <w:pPr>
        <w:numPr>
          <w:ilvl w:val="0"/>
          <w:numId w:val="3"/>
        </w:numPr>
        <w:ind w:left="-426" w:right="0" w:firstLine="0"/>
      </w:pPr>
      <w:r>
        <w:t xml:space="preserve">определяет победителей и призёров Конкурса, приглашённых на заключительный этап Открытого конкурса; </w:t>
      </w:r>
    </w:p>
    <w:p w:rsidR="00E06D90" w:rsidRDefault="00041F71" w:rsidP="00273693">
      <w:pPr>
        <w:numPr>
          <w:ilvl w:val="0"/>
          <w:numId w:val="3"/>
        </w:numPr>
        <w:ind w:left="-426" w:right="0" w:firstLine="0"/>
      </w:pPr>
      <w:r>
        <w:t xml:space="preserve">представляет результаты Конкурса его участникам; </w:t>
      </w:r>
    </w:p>
    <w:p w:rsidR="00E06D90" w:rsidRDefault="00041F71" w:rsidP="00273693">
      <w:pPr>
        <w:numPr>
          <w:ilvl w:val="0"/>
          <w:numId w:val="3"/>
        </w:numPr>
        <w:ind w:left="-426" w:right="0" w:firstLine="0"/>
      </w:pPr>
      <w:r>
        <w:t xml:space="preserve">представляет в Оргкомитет Конкурса результаты конкурса (протоколы) для их утверждения; </w:t>
      </w:r>
    </w:p>
    <w:p w:rsidR="00E06D90" w:rsidRDefault="00041F71" w:rsidP="00273693">
      <w:pPr>
        <w:numPr>
          <w:ilvl w:val="0"/>
          <w:numId w:val="3"/>
        </w:numPr>
        <w:ind w:left="-426" w:right="0" w:firstLine="0"/>
      </w:pPr>
      <w:r>
        <w:t xml:space="preserve">представляет в Оргкомитет Конкурса предложения по вопросам, связанным с совершенствованием организации проведения Конкурса; </w:t>
      </w:r>
    </w:p>
    <w:p w:rsidR="00E06D90" w:rsidRPr="00F613D5" w:rsidRDefault="00041F71" w:rsidP="00273693">
      <w:pPr>
        <w:numPr>
          <w:ilvl w:val="0"/>
          <w:numId w:val="3"/>
        </w:numPr>
        <w:ind w:left="-426" w:right="0" w:firstLine="0"/>
      </w:pPr>
      <w:r>
        <w:t>осуществляет иные функции в соответствии с настоящим Положением и Правилами.</w:t>
      </w:r>
      <w:r>
        <w:rPr>
          <w:rFonts w:ascii="Verdana" w:eastAsia="Verdana" w:hAnsi="Verdana" w:cs="Verdana"/>
          <w:color w:val="383838"/>
        </w:rPr>
        <w:t xml:space="preserve"> </w:t>
      </w:r>
    </w:p>
    <w:p w:rsidR="00F613D5" w:rsidRPr="00F613D5" w:rsidRDefault="00F613D5" w:rsidP="00F613D5">
      <w:pPr>
        <w:spacing w:after="135"/>
        <w:ind w:left="-426" w:right="0" w:firstLine="0"/>
      </w:pPr>
    </w:p>
    <w:p w:rsidR="00E06D90" w:rsidRDefault="00041F71" w:rsidP="00273693">
      <w:pPr>
        <w:spacing w:after="16" w:line="259" w:lineRule="auto"/>
        <w:ind w:left="-426" w:right="0" w:firstLine="0"/>
        <w:jc w:val="left"/>
      </w:pPr>
      <w:r>
        <w:rPr>
          <w:rFonts w:ascii="Verdana" w:eastAsia="Verdana" w:hAnsi="Verdana" w:cs="Verdana"/>
          <w:color w:val="383838"/>
        </w:rPr>
        <w:t xml:space="preserve"> </w:t>
      </w:r>
    </w:p>
    <w:p w:rsidR="00E06D90" w:rsidRDefault="00041F71" w:rsidP="00273693">
      <w:pPr>
        <w:pStyle w:val="1"/>
        <w:spacing w:after="276"/>
        <w:ind w:left="-426" w:right="9" w:firstLine="0"/>
      </w:pPr>
      <w:r>
        <w:lastRenderedPageBreak/>
        <w:t xml:space="preserve">Порядок определения победителей и призёров </w:t>
      </w:r>
    </w:p>
    <w:p w:rsidR="00E06D90" w:rsidRDefault="00041F71" w:rsidP="00273693">
      <w:pPr>
        <w:spacing w:after="135"/>
        <w:ind w:left="-426" w:right="0" w:firstLine="0"/>
      </w:pPr>
      <w:r>
        <w:t>3.1.</w:t>
      </w:r>
      <w:r>
        <w:rPr>
          <w:rFonts w:ascii="Arial" w:eastAsia="Arial" w:hAnsi="Arial" w:cs="Arial"/>
        </w:rPr>
        <w:t xml:space="preserve"> </w:t>
      </w:r>
      <w:r>
        <w:t xml:space="preserve">Победители и призёры Конкурса определяются по результатам очного этапа. Общее число дипломантов каждого направления не может превышать 45 процентов от общего числа участников очного этапа данного направления. </w:t>
      </w:r>
    </w:p>
    <w:p w:rsidR="00E06D90" w:rsidRDefault="00041F71" w:rsidP="00273693">
      <w:pPr>
        <w:ind w:left="-426" w:right="0" w:firstLine="0"/>
      </w:pPr>
      <w:r>
        <w:t>3.2.</w:t>
      </w:r>
      <w:r>
        <w:rPr>
          <w:rFonts w:ascii="Arial" w:eastAsia="Arial" w:hAnsi="Arial" w:cs="Arial"/>
        </w:rPr>
        <w:t xml:space="preserve"> </w:t>
      </w:r>
      <w:r>
        <w:t xml:space="preserve">Победителям и призёрам Конкурса вручаются дипломы, участникам заключительного этапа, не получившим статус дипломанта Конкурса, – сертификаты. </w:t>
      </w:r>
    </w:p>
    <w:sectPr w:rsidR="00E06D90">
      <w:headerReference w:type="even" r:id="rId11"/>
      <w:headerReference w:type="default" r:id="rId12"/>
      <w:headerReference w:type="first" r:id="rId13"/>
      <w:pgSz w:w="11906" w:h="16838"/>
      <w:pgMar w:top="905" w:right="847" w:bottom="1221" w:left="170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04BD" w:rsidRDefault="00B404BD">
      <w:pPr>
        <w:spacing w:after="0" w:line="240" w:lineRule="auto"/>
      </w:pPr>
      <w:r>
        <w:separator/>
      </w:r>
    </w:p>
  </w:endnote>
  <w:endnote w:type="continuationSeparator" w:id="0">
    <w:p w:rsidR="00B404BD" w:rsidRDefault="00B4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04BD" w:rsidRDefault="00B404BD">
      <w:pPr>
        <w:spacing w:after="0" w:line="240" w:lineRule="auto"/>
      </w:pPr>
      <w:r>
        <w:separator/>
      </w:r>
    </w:p>
  </w:footnote>
  <w:footnote w:type="continuationSeparator" w:id="0">
    <w:p w:rsidR="00B404BD" w:rsidRDefault="00B4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6D90" w:rsidRDefault="00041F71">
    <w:pPr>
      <w:spacing w:after="199" w:line="259" w:lineRule="auto"/>
      <w:ind w:right="0" w:firstLine="0"/>
      <w:jc w:val="left"/>
    </w:pPr>
    <w:r>
      <w:rPr>
        <w:sz w:val="24"/>
      </w:rPr>
      <w:t xml:space="preserve"> </w:t>
    </w:r>
  </w:p>
  <w:p w:rsidR="00E06D90" w:rsidRDefault="00041F71">
    <w:pPr>
      <w:spacing w:after="0" w:line="259" w:lineRule="auto"/>
      <w:ind w:right="83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6D90" w:rsidRDefault="00041F71">
    <w:pPr>
      <w:spacing w:after="199" w:line="259" w:lineRule="auto"/>
      <w:ind w:right="0" w:firstLine="0"/>
      <w:jc w:val="left"/>
    </w:pPr>
    <w:r>
      <w:rPr>
        <w:sz w:val="24"/>
      </w:rPr>
      <w:t xml:space="preserve"> </w:t>
    </w:r>
  </w:p>
  <w:p w:rsidR="00E06D90" w:rsidRDefault="00041F71">
    <w:pPr>
      <w:spacing w:after="0" w:line="259" w:lineRule="auto"/>
      <w:ind w:right="83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926A8" w:rsidRPr="00C926A8">
      <w:rPr>
        <w:noProof/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6D90" w:rsidRDefault="00E06D90">
    <w:pPr>
      <w:spacing w:after="160" w:line="259" w:lineRule="auto"/>
      <w:ind w:righ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A3145"/>
    <w:multiLevelType w:val="hybridMultilevel"/>
    <w:tmpl w:val="A7EC8EA0"/>
    <w:lvl w:ilvl="0" w:tplc="F89E5C7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E7A3810">
      <w:start w:val="1"/>
      <w:numFmt w:val="bullet"/>
      <w:lvlText w:val="o"/>
      <w:lvlJc w:val="left"/>
      <w:pPr>
        <w:ind w:left="1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12E664C">
      <w:start w:val="1"/>
      <w:numFmt w:val="bullet"/>
      <w:lvlText w:val="▪"/>
      <w:lvlJc w:val="left"/>
      <w:pPr>
        <w:ind w:left="2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8CECB62">
      <w:start w:val="1"/>
      <w:numFmt w:val="bullet"/>
      <w:lvlText w:val="•"/>
      <w:lvlJc w:val="left"/>
      <w:pPr>
        <w:ind w:left="3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EFAF8B8">
      <w:start w:val="1"/>
      <w:numFmt w:val="bullet"/>
      <w:lvlText w:val="o"/>
      <w:lvlJc w:val="left"/>
      <w:pPr>
        <w:ind w:left="3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276D4EE">
      <w:start w:val="1"/>
      <w:numFmt w:val="bullet"/>
      <w:lvlText w:val="▪"/>
      <w:lvlJc w:val="left"/>
      <w:pPr>
        <w:ind w:left="4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800CEEC">
      <w:start w:val="1"/>
      <w:numFmt w:val="bullet"/>
      <w:lvlText w:val="•"/>
      <w:lvlJc w:val="left"/>
      <w:pPr>
        <w:ind w:left="5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EEE180C">
      <w:start w:val="1"/>
      <w:numFmt w:val="bullet"/>
      <w:lvlText w:val="o"/>
      <w:lvlJc w:val="left"/>
      <w:pPr>
        <w:ind w:left="5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D8229D6">
      <w:start w:val="1"/>
      <w:numFmt w:val="bullet"/>
      <w:lvlText w:val="▪"/>
      <w:lvlJc w:val="left"/>
      <w:pPr>
        <w:ind w:left="6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D8E7ECB"/>
    <w:multiLevelType w:val="multilevel"/>
    <w:tmpl w:val="ECB68B9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2C927C8"/>
    <w:multiLevelType w:val="hybridMultilevel"/>
    <w:tmpl w:val="BD980036"/>
    <w:lvl w:ilvl="0" w:tplc="50BA41E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E926478">
      <w:start w:val="1"/>
      <w:numFmt w:val="bullet"/>
      <w:lvlText w:val="o"/>
      <w:lvlJc w:val="left"/>
      <w:pPr>
        <w:ind w:left="1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BDCC226">
      <w:start w:val="1"/>
      <w:numFmt w:val="bullet"/>
      <w:lvlText w:val="▪"/>
      <w:lvlJc w:val="left"/>
      <w:pPr>
        <w:ind w:left="2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1187022">
      <w:start w:val="1"/>
      <w:numFmt w:val="bullet"/>
      <w:lvlText w:val="•"/>
      <w:lvlJc w:val="left"/>
      <w:pPr>
        <w:ind w:left="3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D36B84E">
      <w:start w:val="1"/>
      <w:numFmt w:val="bullet"/>
      <w:lvlText w:val="o"/>
      <w:lvlJc w:val="left"/>
      <w:pPr>
        <w:ind w:left="3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8B4FB24">
      <w:start w:val="1"/>
      <w:numFmt w:val="bullet"/>
      <w:lvlText w:val="▪"/>
      <w:lvlJc w:val="left"/>
      <w:pPr>
        <w:ind w:left="4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EC61040">
      <w:start w:val="1"/>
      <w:numFmt w:val="bullet"/>
      <w:lvlText w:val="•"/>
      <w:lvlJc w:val="left"/>
      <w:pPr>
        <w:ind w:left="5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012F500">
      <w:start w:val="1"/>
      <w:numFmt w:val="bullet"/>
      <w:lvlText w:val="o"/>
      <w:lvlJc w:val="left"/>
      <w:pPr>
        <w:ind w:left="5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C5E4192">
      <w:start w:val="1"/>
      <w:numFmt w:val="bullet"/>
      <w:lvlText w:val="▪"/>
      <w:lvlJc w:val="left"/>
      <w:pPr>
        <w:ind w:left="6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65355D0"/>
    <w:multiLevelType w:val="hybridMultilevel"/>
    <w:tmpl w:val="C72C9574"/>
    <w:lvl w:ilvl="0" w:tplc="2B1668A0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8D4D30C">
      <w:start w:val="1"/>
      <w:numFmt w:val="lowerLetter"/>
      <w:lvlText w:val="%2"/>
      <w:lvlJc w:val="left"/>
      <w:pPr>
        <w:ind w:left="38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B305738">
      <w:start w:val="1"/>
      <w:numFmt w:val="lowerRoman"/>
      <w:lvlText w:val="%3"/>
      <w:lvlJc w:val="left"/>
      <w:pPr>
        <w:ind w:left="45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090D4E2">
      <w:start w:val="1"/>
      <w:numFmt w:val="decimal"/>
      <w:lvlText w:val="%4"/>
      <w:lvlJc w:val="left"/>
      <w:pPr>
        <w:ind w:left="52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91C13BA">
      <w:start w:val="1"/>
      <w:numFmt w:val="lowerLetter"/>
      <w:lvlText w:val="%5"/>
      <w:lvlJc w:val="left"/>
      <w:pPr>
        <w:ind w:left="60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43644D8">
      <w:start w:val="1"/>
      <w:numFmt w:val="lowerRoman"/>
      <w:lvlText w:val="%6"/>
      <w:lvlJc w:val="left"/>
      <w:pPr>
        <w:ind w:left="67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B9E15F4">
      <w:start w:val="1"/>
      <w:numFmt w:val="decimal"/>
      <w:lvlText w:val="%7"/>
      <w:lvlJc w:val="left"/>
      <w:pPr>
        <w:ind w:left="74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7F23FF0">
      <w:start w:val="1"/>
      <w:numFmt w:val="lowerLetter"/>
      <w:lvlText w:val="%8"/>
      <w:lvlJc w:val="left"/>
      <w:pPr>
        <w:ind w:left="81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8A2F584">
      <w:start w:val="1"/>
      <w:numFmt w:val="lowerRoman"/>
      <w:lvlText w:val="%9"/>
      <w:lvlJc w:val="left"/>
      <w:pPr>
        <w:ind w:left="88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D90"/>
    <w:rsid w:val="000201F7"/>
    <w:rsid w:val="00041F71"/>
    <w:rsid w:val="001B5DFA"/>
    <w:rsid w:val="00273693"/>
    <w:rsid w:val="002E554E"/>
    <w:rsid w:val="00B404BD"/>
    <w:rsid w:val="00C926A8"/>
    <w:rsid w:val="00E06D90"/>
    <w:rsid w:val="00F6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60B695-DF5F-45BF-90CA-AE3901D02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" w:line="306" w:lineRule="auto"/>
      <w:ind w:right="2" w:firstLine="556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4"/>
      </w:numPr>
      <w:spacing w:after="14" w:line="271" w:lineRule="auto"/>
      <w:ind w:left="10" w:right="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6"/>
    </w:rPr>
  </w:style>
  <w:style w:type="paragraph" w:styleId="a3">
    <w:name w:val="Balloon Text"/>
    <w:basedOn w:val="a"/>
    <w:link w:val="a4"/>
    <w:uiPriority w:val="99"/>
    <w:semiHidden/>
    <w:unhideWhenUsed/>
    <w:rsid w:val="001B5D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5DFA"/>
    <w:rPr>
      <w:rFonts w:ascii="Segoe UI" w:eastAsia="Times New Roman" w:hAnsi="Segoe UI" w:cs="Segoe UI"/>
      <w:color w:val="000000"/>
      <w:sz w:val="18"/>
      <w:szCs w:val="18"/>
    </w:rPr>
  </w:style>
  <w:style w:type="character" w:styleId="a5">
    <w:name w:val="Hyperlink"/>
    <w:basedOn w:val="a0"/>
    <w:uiPriority w:val="99"/>
    <w:unhideWhenUsed/>
    <w:rsid w:val="002736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ciur.ru/glz/s14_glz/default.asp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A1B7C4D0C169140BA3F4E17E171A40F" ma:contentTypeVersion="0" ma:contentTypeDescription="Создание документа." ma:contentTypeScope="" ma:versionID="c99f068e85b5ab4c8e408e494d28d2c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df2ebeee8080113e310db2e111f53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A9C843-D12C-4B31-9ED3-518826D6AA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3C4D73-6A9A-435B-9A1D-0701EB2517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F165E7B-740B-40A9-B3DD-8541F195D67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1236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cp:lastModifiedBy>Учетная запись Майкрософт</cp:lastModifiedBy>
  <cp:revision>4</cp:revision>
  <cp:lastPrinted>2019-10-25T10:57:00Z</cp:lastPrinted>
  <dcterms:created xsi:type="dcterms:W3CDTF">2020-11-20T08:12:00Z</dcterms:created>
  <dcterms:modified xsi:type="dcterms:W3CDTF">2021-10-11T10:35:00Z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0x0101006A1B7C4D0C169140BA3F4E17E171A40F</vt:lpwstr>
  </property>
</Properties>
</file>